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40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40"/>
          <w:szCs w:val="40"/>
          <w:lang w:val="en-US" w:eastAsia="zh-CN"/>
        </w:rPr>
        <w:t>苏州市太仓生态环境局2022年政府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/>
          <w:bCs/>
          <w:sz w:val="40"/>
          <w:szCs w:val="40"/>
          <w:lang w:val="en-US" w:eastAsia="zh-CN"/>
        </w:rPr>
        <w:t>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sz w:val="30"/>
          <w:szCs w:val="30"/>
          <w:highlight w:val="none"/>
        </w:rPr>
      </w:pP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2022年，我局全面贯彻执行《中华人民共和国政府信息公开条例》、《太仓市2022年政务公开工作要点》等文件精神，主动、及时、规范公开我局政府信息，切实保障公民获取政府信息的知情权、参与权和监督权。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黑体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  <w:highlight w:val="none"/>
          <w:lang w:val="en-US" w:eastAsia="zh-CN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苏州市太仓生态环境局坚持以人民为中心深化政府信息公开，严格按照政府信息公开有关工作要求，加大政府信息公开力度，推动政府信息公开工作不断向规范化方向发展。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 w:firstLine="0" w:firstLineChars="0"/>
        <w:textAlignment w:val="auto"/>
        <w:rPr>
          <w:rFonts w:hint="default" w:ascii="Times New Roman" w:hAnsi="Times New Roman" w:eastAsia="楷体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sz w:val="30"/>
          <w:szCs w:val="30"/>
          <w:highlight w:val="none"/>
          <w:lang w:val="en-US" w:eastAsia="zh-CN"/>
        </w:rPr>
        <w:t>政府信息管理情况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left="0" w:right="0" w:firstLine="42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eastAsia="zh-CN"/>
        </w:rPr>
        <w:t>进一步完善了政府信息发布制度，</w:t>
      </w: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建立严格的审稿制度，坚持分级分类审核、先审后发，严把政治关、法律关、政策关、保密关、文字关。各类信息稿件经各科室、单位负责人审阅后，由专门的信息员报送至局办公室。局办公室负责做好全系统信息的采编工作，并将通过审核的信息及相关素材发送至局信息中心进行对外发布。一些重大的新闻报道须由局主要领导审核。此外，强化安全防护，对发布公众号的账号密码、办公设备都进行严格规定，防止网络信息安全事故发生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 w:firstLine="0" w:firstLineChars="0"/>
        <w:textAlignment w:val="auto"/>
        <w:rPr>
          <w:rFonts w:hint="default" w:ascii="Times New Roman" w:hAnsi="Times New Roman" w:eastAsia="楷体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sz w:val="30"/>
          <w:szCs w:val="30"/>
          <w:highlight w:val="none"/>
          <w:lang w:val="en-US" w:eastAsia="zh-CN"/>
        </w:rPr>
        <w:t>加强组织领导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规范公开程序，强化组织领导，根据分工安排，健全主要领导亲自抓，分管领导具体抓，业务科室主动公开的工作机制。明确政务公开制度，加强各科室工作人员政务公开流程规范，学习《保密工作管理制度》，明确收发文定密处理办法，坚持以公开为常态、不公开为例外，做好政务公开工作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 w:firstLine="0" w:firstLineChars="0"/>
        <w:textAlignment w:val="auto"/>
        <w:rPr>
          <w:rFonts w:hint="default" w:ascii="Times New Roman" w:hAnsi="Times New Roman" w:eastAsia="楷体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sz w:val="30"/>
          <w:szCs w:val="30"/>
          <w:highlight w:val="none"/>
          <w:lang w:val="en-US" w:eastAsia="zh-CN"/>
        </w:rPr>
        <w:t>主动公开情况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2022年，我局共主动公开政府信息</w:t>
      </w: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92</w:t>
      </w: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条，其中环境保护16</w:t>
      </w:r>
      <w:r>
        <w:rPr>
          <w:rFonts w:hint="eastAsia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条、环境督查简报</w:t>
      </w:r>
      <w:r>
        <w:rPr>
          <w:rFonts w:hint="eastAsia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条，政务信息</w:t>
      </w:r>
      <w:r>
        <w:rPr>
          <w:rFonts w:hint="eastAsia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条，涉及环境监测、固废辐射、环保行政处罚、等各类信息。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 w:firstLine="0" w:firstLineChars="0"/>
        <w:textAlignment w:val="auto"/>
        <w:rPr>
          <w:rFonts w:hint="default" w:ascii="Times New Roman" w:hAnsi="Times New Roman" w:eastAsia="楷体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sz w:val="30"/>
          <w:szCs w:val="30"/>
          <w:highlight w:val="none"/>
          <w:lang w:val="en-US" w:eastAsia="zh-CN"/>
        </w:rPr>
        <w:t>平台建设情况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0"/>
          <w:szCs w:val="30"/>
          <w:highlight w:val="none"/>
          <w:lang w:val="en-US" w:eastAsia="zh-CN"/>
        </w:rPr>
        <w:t>在太仓市人民政府门户网站栏目，定期更新“环境保护”、“环保督查简报”栏目内容，方便群众及时了解生态环境保护工作推进情况。2022年“</w:t>
      </w: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eastAsia="zh-CN"/>
        </w:rPr>
        <w:t>太仓</w:t>
      </w:r>
      <w:r>
        <w:rPr>
          <w:rFonts w:hint="default" w:ascii="Times New Roman" w:hAnsi="Times New Roman" w:eastAsia="仿宋" w:cs="Times New Roman"/>
          <w:sz w:val="30"/>
          <w:szCs w:val="30"/>
          <w:highlight w:val="none"/>
          <w:lang w:val="en-US" w:eastAsia="zh-CN"/>
        </w:rPr>
        <w:t>治污攻坚</w:t>
      </w:r>
      <w:r>
        <w:rPr>
          <w:rFonts w:hint="default" w:ascii="Times New Roman" w:hAnsi="Times New Roman" w:eastAsia="仿宋" w:cs="Times New Roman"/>
          <w:color w:val="auto"/>
          <w:sz w:val="30"/>
          <w:szCs w:val="30"/>
          <w:highlight w:val="none"/>
          <w:lang w:val="en-US" w:eastAsia="zh-CN"/>
        </w:rPr>
        <w:t>”全年共推送各类信息370条。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 w:firstLine="0" w:firstLineChars="0"/>
        <w:jc w:val="both"/>
        <w:textAlignment w:val="auto"/>
        <w:rPr>
          <w:rFonts w:hint="default" w:ascii="Times New Roman" w:hAnsi="Times New Roman" w:eastAsia="楷体" w:cs="Times New Roman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30"/>
          <w:szCs w:val="30"/>
          <w:highlight w:val="none"/>
          <w:lang w:val="en-US" w:eastAsia="zh-CN" w:bidi="ar-SA"/>
        </w:rPr>
        <w:t>监督保障情况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0"/>
          <w:szCs w:val="30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0"/>
          <w:szCs w:val="30"/>
          <w:highlight w:val="none"/>
          <w:lang w:val="en-US" w:eastAsia="zh-CN"/>
        </w:rPr>
        <w:t>根据上级文件精神及工作实际，不断提升政务公开工作能力，加强人员教育培训，及时组织开展信息公开工作督查检查。完善门户网站信息发布登记制度，组织专人进行经常性检查。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00" w:firstLineChars="200"/>
        <w:jc w:val="both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二、主动公开政府信息情况</w:t>
      </w:r>
    </w:p>
    <w:tbl>
      <w:tblPr>
        <w:tblStyle w:val="6"/>
        <w:tblpPr w:leftFromText="180" w:rightFromText="180" w:vertAnchor="text" w:horzAnchor="page" w:tblpX="1700" w:tblpY="607"/>
        <w:tblOverlap w:val="never"/>
        <w:tblW w:w="8722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7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28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00" w:firstLineChars="200"/>
        <w:textAlignment w:val="auto"/>
        <w:rPr>
          <w:rFonts w:hint="default" w:ascii="Times New Roman" w:hAnsi="Times New Roman" w:eastAsia="黑体" w:cs="Times New Roman"/>
          <w:b w:val="0"/>
          <w:i w:val="0"/>
          <w:caps w:val="0"/>
          <w:color w:val="000000"/>
          <w:spacing w:val="0"/>
          <w:sz w:val="30"/>
          <w:szCs w:val="30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b w:val="0"/>
          <w:i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i w:val="0"/>
          <w:caps w:val="0"/>
          <w:color w:val="000000"/>
          <w:spacing w:val="0"/>
          <w:sz w:val="30"/>
          <w:szCs w:val="30"/>
          <w:highlight w:val="none"/>
          <w:lang w:eastAsia="zh-CN"/>
        </w:rPr>
        <w:t>政府信息公开行政复议、行政诉讼情况</w:t>
      </w:r>
    </w:p>
    <w:tbl>
      <w:tblPr>
        <w:tblStyle w:val="6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00" w:firstLineChars="200"/>
        <w:textAlignment w:val="auto"/>
        <w:rPr>
          <w:rFonts w:hint="default" w:ascii="Times New Roman" w:hAnsi="Times New Roman" w:eastAsia="黑体" w:cs="Times New Roman"/>
          <w:b w:val="0"/>
          <w:i w:val="0"/>
          <w:caps w:val="0"/>
          <w:color w:val="000000"/>
          <w:spacing w:val="0"/>
          <w:sz w:val="30"/>
          <w:szCs w:val="30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b w:val="0"/>
          <w:i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b w:val="0"/>
          <w:i w:val="0"/>
          <w:caps w:val="0"/>
          <w:color w:val="000000"/>
          <w:spacing w:val="0"/>
          <w:sz w:val="30"/>
          <w:szCs w:val="30"/>
          <w:highlight w:val="none"/>
          <w:lang w:eastAsia="zh-CN"/>
        </w:rPr>
        <w:t>、存在的主要问题及改进情况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本年度政府信息公开工作取得了积极成效，但仍然存在一些问题和不足，主要是：公开制度体系有待进一步健全完善、公开精细化精准化水平还需进一步提升、公开队伍建设仍需进一步加强。202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3</w:t>
      </w: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年，我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局</w:t>
      </w: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将继续加强政府信息公开工作，主要做好以下几方面工作：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一是进一步完善政务公开制度体系。建立健全信息公开制度，完善重大决策公开等方面制度规范，完善定期自查抽查工作机制。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二是全面准确把握政府信息公开法定内容。全面落实上级政务公开工作部署，加大规章和规范性文件公开力度，开展内容丰富、通俗易懂、形式多样的政策解读，提升社会公众对政府公开信息的知情度、满意度。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三是切实加强政务公开工作队伍培训。深入贯彻落实《条例》，围绕年度报告编制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、</w:t>
      </w: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平台建设管理等方面加强培训指导，提高工作人员业务素质。健全政府信息公开工作考核机制，优化完善考核指标体系，加强日常监测和定期考核。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00" w:firstLineChars="200"/>
        <w:textAlignment w:val="auto"/>
        <w:rPr>
          <w:rFonts w:hint="default" w:ascii="Times New Roman" w:hAnsi="Times New Roman" w:eastAsia="黑体" w:cs="Times New Roman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0"/>
          <w:szCs w:val="30"/>
          <w:highlight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sz w:val="30"/>
          <w:szCs w:val="30"/>
          <w:highlight w:val="none"/>
          <w:lang w:val="en-US" w:eastAsia="zh-CN"/>
        </w:rPr>
        <w:t>、其它需要报告的事项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无。</w:t>
      </w:r>
    </w:p>
    <w:sectPr>
      <w:pgSz w:w="11906" w:h="16838"/>
      <w:pgMar w:top="2041" w:right="1474" w:bottom="1984" w:left="1588" w:header="851" w:footer="1587" w:gutter="0"/>
      <w:pgNumType w:fmt="numberInDash"/>
      <w:cols w:space="0" w:num="1"/>
      <w:titlePg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2ADF03-9DC9-4A04-9861-2F99C9FEDC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801F5AA-F1E0-480C-9ADC-EF84AAB8B52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DC1E921-3F8A-4A84-8306-690A9FA3A2C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085D99E-8265-4C10-8CB4-702959E4B91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1736A1"/>
    <w:multiLevelType w:val="singleLevel"/>
    <w:tmpl w:val="241736A1"/>
    <w:lvl w:ilvl="0" w:tentative="0">
      <w:start w:val="1"/>
      <w:numFmt w:val="chineseCounting"/>
      <w:suff w:val="nothing"/>
      <w:lvlText w:val="（%1）"/>
      <w:lvlJc w:val="left"/>
      <w:pPr>
        <w:ind w:left="63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ODdhOWRkZDE0M2NhNjBjODVmNTA3MmRkMWQ5YjUifQ=="/>
  </w:docVars>
  <w:rsids>
    <w:rsidRoot w:val="06473DD5"/>
    <w:rsid w:val="000C12D5"/>
    <w:rsid w:val="00C627DB"/>
    <w:rsid w:val="00FE3D8B"/>
    <w:rsid w:val="02EB774C"/>
    <w:rsid w:val="03E30F7F"/>
    <w:rsid w:val="060D0F95"/>
    <w:rsid w:val="06473DD5"/>
    <w:rsid w:val="069873E3"/>
    <w:rsid w:val="080223B8"/>
    <w:rsid w:val="083D40AB"/>
    <w:rsid w:val="08BC4B88"/>
    <w:rsid w:val="0AF86192"/>
    <w:rsid w:val="0D444CB5"/>
    <w:rsid w:val="0DC82F97"/>
    <w:rsid w:val="0E3502AF"/>
    <w:rsid w:val="0F71204C"/>
    <w:rsid w:val="0FB35FED"/>
    <w:rsid w:val="0FC57D85"/>
    <w:rsid w:val="0FEA55AD"/>
    <w:rsid w:val="11884760"/>
    <w:rsid w:val="11A074F9"/>
    <w:rsid w:val="11FF2D5F"/>
    <w:rsid w:val="15213D69"/>
    <w:rsid w:val="15986FFE"/>
    <w:rsid w:val="1A442663"/>
    <w:rsid w:val="1AC25798"/>
    <w:rsid w:val="1B7930C6"/>
    <w:rsid w:val="1C5C7D91"/>
    <w:rsid w:val="210C6A10"/>
    <w:rsid w:val="2118703D"/>
    <w:rsid w:val="21857FA4"/>
    <w:rsid w:val="22A47A11"/>
    <w:rsid w:val="23AE6894"/>
    <w:rsid w:val="252950A3"/>
    <w:rsid w:val="252E7185"/>
    <w:rsid w:val="27341965"/>
    <w:rsid w:val="2A5D55EF"/>
    <w:rsid w:val="2D0B0DBF"/>
    <w:rsid w:val="2DA90D03"/>
    <w:rsid w:val="2F3F2FA2"/>
    <w:rsid w:val="31905300"/>
    <w:rsid w:val="34221C29"/>
    <w:rsid w:val="36835E6A"/>
    <w:rsid w:val="38503BF5"/>
    <w:rsid w:val="39003169"/>
    <w:rsid w:val="3A4F7367"/>
    <w:rsid w:val="3AE214AE"/>
    <w:rsid w:val="3B5E64E9"/>
    <w:rsid w:val="3B8531F2"/>
    <w:rsid w:val="3CE700D8"/>
    <w:rsid w:val="3D2D6DAD"/>
    <w:rsid w:val="3F18735D"/>
    <w:rsid w:val="40463E1D"/>
    <w:rsid w:val="41962662"/>
    <w:rsid w:val="47521CA4"/>
    <w:rsid w:val="4A510E87"/>
    <w:rsid w:val="4D5D0D6B"/>
    <w:rsid w:val="4F404E77"/>
    <w:rsid w:val="4FFC0D0F"/>
    <w:rsid w:val="50A53119"/>
    <w:rsid w:val="50B92E9E"/>
    <w:rsid w:val="5143724B"/>
    <w:rsid w:val="53E30BC0"/>
    <w:rsid w:val="55402525"/>
    <w:rsid w:val="577F61A3"/>
    <w:rsid w:val="58A85EDA"/>
    <w:rsid w:val="59581289"/>
    <w:rsid w:val="59B71A84"/>
    <w:rsid w:val="5C734107"/>
    <w:rsid w:val="5D6F18CC"/>
    <w:rsid w:val="5D9F4F9A"/>
    <w:rsid w:val="607A7C68"/>
    <w:rsid w:val="608D114A"/>
    <w:rsid w:val="65CC39A5"/>
    <w:rsid w:val="6626029F"/>
    <w:rsid w:val="6AB53B3C"/>
    <w:rsid w:val="6BB6419C"/>
    <w:rsid w:val="6D2C7040"/>
    <w:rsid w:val="6E9E24DB"/>
    <w:rsid w:val="6EF30BEF"/>
    <w:rsid w:val="6F400D79"/>
    <w:rsid w:val="6FCA12D5"/>
    <w:rsid w:val="710A268A"/>
    <w:rsid w:val="71556CC8"/>
    <w:rsid w:val="71AE17C9"/>
    <w:rsid w:val="72754283"/>
    <w:rsid w:val="72F4333B"/>
    <w:rsid w:val="75CE1A4F"/>
    <w:rsid w:val="75E96593"/>
    <w:rsid w:val="75FD2BE9"/>
    <w:rsid w:val="7A337103"/>
    <w:rsid w:val="7A511B1E"/>
    <w:rsid w:val="7A7A5A2A"/>
    <w:rsid w:val="7E7458EF"/>
    <w:rsid w:val="7F6236DD"/>
    <w:rsid w:val="7F6E20C0"/>
    <w:rsid w:val="7F82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3"/>
    <w:qFormat/>
    <w:uiPriority w:val="0"/>
    <w:pPr>
      <w:widowControl w:val="0"/>
      <w:spacing w:line="600" w:lineRule="exact"/>
      <w:ind w:left="640" w:leftChars="200" w:firstLine="960" w:firstLineChars="200"/>
      <w:jc w:val="both"/>
      <w:outlineLvl w:val="0"/>
    </w:pPr>
    <w:rPr>
      <w:rFonts w:ascii="Cambria" w:hAnsi="Cambria" w:eastAsia="仿宋_GB2312" w:cs="Times New Roman"/>
      <w:b/>
      <w:bCs/>
      <w:sz w:val="32"/>
      <w:szCs w:val="32"/>
      <w:lang w:val="en-US" w:eastAsia="zh-CN" w:bidi="ar-SA"/>
    </w:rPr>
  </w:style>
  <w:style w:type="paragraph" w:customStyle="1" w:styleId="3">
    <w:name w:val="Body Text Indent1"/>
    <w:qFormat/>
    <w:uiPriority w:val="99"/>
    <w:pPr>
      <w:widowControl w:val="0"/>
      <w:spacing w:after="120" w:line="600" w:lineRule="exact"/>
      <w:ind w:left="420" w:leftChars="200" w:firstLine="960" w:firstLineChars="200"/>
      <w:jc w:val="both"/>
    </w:pPr>
    <w:rPr>
      <w:rFonts w:ascii="Calibri" w:hAnsi="Calibri" w:eastAsia="仿宋_GB2312" w:cs="Times New Roman"/>
      <w:kern w:val="2"/>
      <w:sz w:val="36"/>
      <w:szCs w:val="24"/>
      <w:lang w:val="en-US" w:eastAsia="zh-CN" w:bidi="ar-SA"/>
    </w:rPr>
  </w:style>
  <w:style w:type="paragraph" w:styleId="4">
    <w:name w:val="Note Heading"/>
    <w:basedOn w:val="1"/>
    <w:next w:val="1"/>
    <w:qFormat/>
    <w:uiPriority w:val="0"/>
    <w:pPr>
      <w:jc w:val="center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1450</Words>
  <Characters>1480</Characters>
  <Lines>0</Lines>
  <Paragraphs>0</Paragraphs>
  <TotalTime>176</TotalTime>
  <ScaleCrop>false</ScaleCrop>
  <LinksUpToDate>false</LinksUpToDate>
  <CharactersWithSpaces>1494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2022-01-07T07:52:00Z</dcterms:created>
  <dc:creator>阿富富</dc:creator>
  <cp:lastModifiedBy>pavilion</cp:lastModifiedBy>
  <dcterms:modified xsi:type="dcterms:W3CDTF">2023-01-31T01:44:29Z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54DA5416E4A24DA79D61207416AC12D0</vt:lpwstr>
  </property>
</Properties>
</file>