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7D2" w:rsidRDefault="00A40197">
      <w:pPr>
        <w:spacing w:after="120"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2025</w:t>
      </w:r>
      <w:r>
        <w:rPr>
          <w:rFonts w:ascii="方正小标宋简体" w:eastAsia="方正小标宋简体" w:hAnsi="方正小标宋简体" w:cs="方正小标宋简体" w:hint="eastAsia"/>
          <w:sz w:val="44"/>
          <w:szCs w:val="44"/>
        </w:rPr>
        <w:t>年苏州市太仓生态环境局第三季度公开</w:t>
      </w:r>
    </w:p>
    <w:p w:rsidR="00A937D2" w:rsidRDefault="00A40197">
      <w:pPr>
        <w:spacing w:after="120"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回复匿名生态环境信访举报问题办理情况</w:t>
      </w:r>
    </w:p>
    <w:p w:rsidR="00A937D2" w:rsidRDefault="00A937D2">
      <w:pPr>
        <w:spacing w:after="120" w:line="580" w:lineRule="exact"/>
        <w:ind w:firstLineChars="200" w:firstLine="624"/>
        <w:rPr>
          <w:rFonts w:cs="仿宋_GB2312"/>
          <w:szCs w:val="32"/>
        </w:rPr>
      </w:pPr>
    </w:p>
    <w:p w:rsidR="00A937D2" w:rsidRDefault="00A40197">
      <w:pPr>
        <w:spacing w:line="580" w:lineRule="exact"/>
        <w:ind w:firstLineChars="200" w:firstLine="640"/>
        <w:rPr>
          <w:rFonts w:cs="仿宋_GB2312"/>
          <w:spacing w:val="0"/>
          <w:szCs w:val="32"/>
        </w:rPr>
      </w:pPr>
      <w:r>
        <w:rPr>
          <w:spacing w:val="0"/>
          <w:szCs w:val="32"/>
        </w:rPr>
        <w:t>2025</w:t>
      </w:r>
      <w:r>
        <w:rPr>
          <w:spacing w:val="0"/>
          <w:szCs w:val="32"/>
        </w:rPr>
        <w:t>年</w:t>
      </w:r>
      <w:r>
        <w:rPr>
          <w:spacing w:val="0"/>
          <w:szCs w:val="32"/>
        </w:rPr>
        <w:t>7</w:t>
      </w:r>
      <w:r>
        <w:rPr>
          <w:spacing w:val="0"/>
          <w:szCs w:val="32"/>
        </w:rPr>
        <w:t>月</w:t>
      </w:r>
      <w:r>
        <w:rPr>
          <w:spacing w:val="0"/>
          <w:szCs w:val="32"/>
        </w:rPr>
        <w:t>1</w:t>
      </w:r>
      <w:r>
        <w:rPr>
          <w:spacing w:val="0"/>
          <w:szCs w:val="32"/>
        </w:rPr>
        <w:t>日至</w:t>
      </w:r>
      <w:r>
        <w:rPr>
          <w:spacing w:val="0"/>
          <w:szCs w:val="32"/>
        </w:rPr>
        <w:t>9</w:t>
      </w:r>
      <w:r>
        <w:rPr>
          <w:spacing w:val="0"/>
          <w:szCs w:val="32"/>
        </w:rPr>
        <w:t>月</w:t>
      </w:r>
      <w:r>
        <w:rPr>
          <w:spacing w:val="0"/>
          <w:szCs w:val="32"/>
        </w:rPr>
        <w:t>3</w:t>
      </w:r>
      <w:r>
        <w:rPr>
          <w:rFonts w:cs="仿宋_GB2312" w:hint="eastAsia"/>
          <w:spacing w:val="0"/>
          <w:szCs w:val="32"/>
        </w:rPr>
        <w:t>0</w:t>
      </w:r>
      <w:r>
        <w:rPr>
          <w:rFonts w:cs="仿宋_GB2312" w:hint="eastAsia"/>
          <w:spacing w:val="0"/>
          <w:szCs w:val="32"/>
        </w:rPr>
        <w:t>日，我局共受理群众匿名信访举报事项</w:t>
      </w:r>
      <w:r>
        <w:rPr>
          <w:rFonts w:cs="仿宋_GB2312" w:hint="eastAsia"/>
          <w:spacing w:val="0"/>
          <w:szCs w:val="32"/>
        </w:rPr>
        <w:t>2</w:t>
      </w:r>
      <w:r>
        <w:rPr>
          <w:rFonts w:cs="仿宋_GB2312" w:hint="eastAsia"/>
          <w:spacing w:val="0"/>
          <w:szCs w:val="32"/>
        </w:rPr>
        <w:t>件，已按照相关法律法规进行调查处理，现对其中</w:t>
      </w:r>
      <w:r>
        <w:rPr>
          <w:rFonts w:cs="仿宋_GB2312" w:hint="eastAsia"/>
          <w:spacing w:val="0"/>
          <w:szCs w:val="32"/>
        </w:rPr>
        <w:t>2</w:t>
      </w:r>
      <w:r>
        <w:rPr>
          <w:rFonts w:cs="仿宋_GB2312" w:hint="eastAsia"/>
          <w:spacing w:val="0"/>
          <w:szCs w:val="32"/>
        </w:rPr>
        <w:t>件调查属实且无法答复信访举报人的匿名信访举报问题予以公开。</w:t>
      </w:r>
    </w:p>
    <w:p w:rsidR="00A937D2" w:rsidRDefault="00A937D2">
      <w:pPr>
        <w:spacing w:line="580" w:lineRule="exact"/>
        <w:ind w:firstLineChars="200" w:firstLine="640"/>
        <w:rPr>
          <w:rFonts w:cs="仿宋_GB2312"/>
          <w:spacing w:val="0"/>
          <w:szCs w:val="32"/>
        </w:rPr>
      </w:pPr>
    </w:p>
    <w:p w:rsidR="00A937D2" w:rsidRDefault="00A40197">
      <w:pPr>
        <w:spacing w:line="580" w:lineRule="exact"/>
        <w:ind w:firstLineChars="200" w:firstLine="640"/>
        <w:jc w:val="right"/>
        <w:rPr>
          <w:rFonts w:cs="仿宋_GB2312"/>
          <w:spacing w:val="0"/>
          <w:szCs w:val="32"/>
        </w:rPr>
      </w:pPr>
      <w:r>
        <w:rPr>
          <w:rFonts w:cs="仿宋_GB2312" w:hint="eastAsia"/>
          <w:spacing w:val="0"/>
          <w:szCs w:val="32"/>
        </w:rPr>
        <w:t>苏州市太仓生态环境局</w:t>
      </w:r>
    </w:p>
    <w:p w:rsidR="00A937D2" w:rsidRDefault="00A40197">
      <w:pPr>
        <w:spacing w:line="580" w:lineRule="exact"/>
        <w:ind w:right="320" w:firstLineChars="200" w:firstLine="640"/>
        <w:jc w:val="right"/>
        <w:rPr>
          <w:rFonts w:cs="仿宋_GB2312"/>
          <w:spacing w:val="0"/>
          <w:szCs w:val="32"/>
        </w:rPr>
      </w:pPr>
      <w:r>
        <w:rPr>
          <w:rFonts w:cs="仿宋_GB2312" w:hint="eastAsia"/>
          <w:spacing w:val="0"/>
          <w:szCs w:val="32"/>
        </w:rPr>
        <w:t>2025</w:t>
      </w:r>
      <w:r>
        <w:rPr>
          <w:rFonts w:cs="仿宋_GB2312" w:hint="eastAsia"/>
          <w:spacing w:val="0"/>
          <w:szCs w:val="32"/>
        </w:rPr>
        <w:t>年</w:t>
      </w:r>
      <w:r>
        <w:rPr>
          <w:rFonts w:cs="仿宋_GB2312" w:hint="eastAsia"/>
          <w:spacing w:val="0"/>
          <w:szCs w:val="32"/>
        </w:rPr>
        <w:t>10</w:t>
      </w:r>
      <w:r>
        <w:rPr>
          <w:rFonts w:cs="仿宋_GB2312" w:hint="eastAsia"/>
          <w:spacing w:val="0"/>
          <w:szCs w:val="32"/>
        </w:rPr>
        <w:t>月</w:t>
      </w:r>
      <w:r>
        <w:rPr>
          <w:rFonts w:cs="仿宋_GB2312" w:hint="eastAsia"/>
          <w:spacing w:val="0"/>
          <w:szCs w:val="32"/>
        </w:rPr>
        <w:t>10</w:t>
      </w:r>
      <w:r>
        <w:rPr>
          <w:rFonts w:cs="仿宋_GB2312" w:hint="eastAsia"/>
          <w:spacing w:val="0"/>
          <w:szCs w:val="32"/>
        </w:rPr>
        <w:t>日</w:t>
      </w:r>
    </w:p>
    <w:tbl>
      <w:tblPr>
        <w:tblpPr w:leftFromText="180" w:rightFromText="180" w:vertAnchor="text" w:horzAnchor="page" w:tblpXSpec="center" w:tblpY="228"/>
        <w:tblOverlap w:val="neve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7"/>
        <w:gridCol w:w="705"/>
        <w:gridCol w:w="1277"/>
        <w:gridCol w:w="6541"/>
      </w:tblGrid>
      <w:tr w:rsidR="00A937D2">
        <w:trPr>
          <w:trHeight w:val="636"/>
          <w:jc w:val="center"/>
        </w:trPr>
        <w:tc>
          <w:tcPr>
            <w:tcW w:w="296" w:type="pct"/>
            <w:vAlign w:val="center"/>
          </w:tcPr>
          <w:p w:rsidR="00A937D2" w:rsidRDefault="00A40197">
            <w:pPr>
              <w:jc w:val="center"/>
              <w:rPr>
                <w:rFonts w:ascii="黑体" w:eastAsia="黑体" w:hAnsi="黑体" w:cs="黑体"/>
                <w:bCs/>
                <w:spacing w:val="0"/>
                <w:szCs w:val="21"/>
              </w:rPr>
            </w:pPr>
            <w:r>
              <w:rPr>
                <w:rFonts w:ascii="黑体" w:eastAsia="黑体" w:hAnsi="黑体" w:cs="黑体" w:hint="eastAsia"/>
                <w:bCs/>
                <w:spacing w:val="0"/>
                <w:szCs w:val="21"/>
              </w:rPr>
              <w:t>序号</w:t>
            </w:r>
          </w:p>
        </w:tc>
        <w:tc>
          <w:tcPr>
            <w:tcW w:w="389" w:type="pct"/>
            <w:vAlign w:val="center"/>
          </w:tcPr>
          <w:p w:rsidR="00A937D2" w:rsidRDefault="00A40197">
            <w:pPr>
              <w:jc w:val="center"/>
              <w:rPr>
                <w:rFonts w:ascii="黑体" w:eastAsia="黑体" w:hAnsi="黑体" w:cs="黑体"/>
                <w:bCs/>
                <w:spacing w:val="0"/>
                <w:szCs w:val="21"/>
              </w:rPr>
            </w:pPr>
            <w:r>
              <w:rPr>
                <w:rFonts w:ascii="黑体" w:eastAsia="黑体" w:hAnsi="黑体" w:cs="黑体" w:hint="eastAsia"/>
                <w:bCs/>
                <w:spacing w:val="0"/>
                <w:szCs w:val="21"/>
              </w:rPr>
              <w:t>地区</w:t>
            </w:r>
          </w:p>
        </w:tc>
        <w:tc>
          <w:tcPr>
            <w:tcW w:w="705" w:type="pct"/>
            <w:vAlign w:val="center"/>
          </w:tcPr>
          <w:p w:rsidR="00A937D2" w:rsidRDefault="00A40197">
            <w:pPr>
              <w:jc w:val="center"/>
              <w:rPr>
                <w:rFonts w:ascii="黑体" w:eastAsia="黑体" w:hAnsi="黑体" w:cs="黑体"/>
                <w:bCs/>
                <w:spacing w:val="0"/>
                <w:szCs w:val="21"/>
              </w:rPr>
            </w:pPr>
            <w:r>
              <w:rPr>
                <w:rFonts w:ascii="黑体" w:eastAsia="黑体" w:hAnsi="黑体" w:cs="黑体" w:hint="eastAsia"/>
                <w:bCs/>
                <w:spacing w:val="0"/>
                <w:szCs w:val="21"/>
              </w:rPr>
              <w:t>信访举报内容</w:t>
            </w:r>
          </w:p>
        </w:tc>
        <w:tc>
          <w:tcPr>
            <w:tcW w:w="3610" w:type="pct"/>
            <w:vAlign w:val="center"/>
          </w:tcPr>
          <w:p w:rsidR="00A937D2" w:rsidRDefault="00A40197">
            <w:pPr>
              <w:jc w:val="center"/>
              <w:rPr>
                <w:rFonts w:ascii="黑体" w:eastAsia="黑体" w:hAnsi="黑体" w:cs="黑体"/>
                <w:bCs/>
                <w:spacing w:val="0"/>
                <w:szCs w:val="21"/>
              </w:rPr>
            </w:pPr>
            <w:r>
              <w:rPr>
                <w:rFonts w:ascii="黑体" w:eastAsia="黑体" w:hAnsi="黑体" w:cs="黑体" w:hint="eastAsia"/>
                <w:bCs/>
                <w:spacing w:val="0"/>
                <w:szCs w:val="21"/>
              </w:rPr>
              <w:t>办理情况</w:t>
            </w:r>
          </w:p>
        </w:tc>
      </w:tr>
      <w:tr w:rsidR="00A937D2">
        <w:trPr>
          <w:trHeight w:val="636"/>
          <w:jc w:val="center"/>
        </w:trPr>
        <w:tc>
          <w:tcPr>
            <w:tcW w:w="296" w:type="pct"/>
            <w:vAlign w:val="center"/>
          </w:tcPr>
          <w:p w:rsidR="00A937D2" w:rsidRDefault="00A40197">
            <w:pPr>
              <w:jc w:val="center"/>
              <w:rPr>
                <w:rFonts w:ascii="宋体" w:hAnsi="宋体" w:cs="仿宋_GB2312"/>
                <w:b/>
                <w:spacing w:val="0"/>
                <w:sz w:val="24"/>
              </w:rPr>
            </w:pPr>
            <w:r>
              <w:rPr>
                <w:rFonts w:ascii="宋体" w:hAnsi="宋体" w:cs="仿宋_GB2312" w:hint="eastAsia"/>
                <w:b/>
                <w:spacing w:val="0"/>
                <w:sz w:val="24"/>
              </w:rPr>
              <w:t>1</w:t>
            </w:r>
          </w:p>
        </w:tc>
        <w:tc>
          <w:tcPr>
            <w:tcW w:w="389" w:type="pct"/>
            <w:vAlign w:val="center"/>
          </w:tcPr>
          <w:p w:rsidR="00A937D2" w:rsidRDefault="00A40197">
            <w:pPr>
              <w:spacing w:line="320" w:lineRule="exact"/>
              <w:jc w:val="left"/>
              <w:rPr>
                <w:rFonts w:ascii="仿宋_GB2312" w:hAnsi="仿宋"/>
                <w:sz w:val="24"/>
              </w:rPr>
            </w:pPr>
            <w:r>
              <w:rPr>
                <w:rFonts w:ascii="仿宋_GB2312" w:hAnsi="仿宋"/>
                <w:sz w:val="24"/>
              </w:rPr>
              <w:t>太仓</w:t>
            </w:r>
          </w:p>
        </w:tc>
        <w:tc>
          <w:tcPr>
            <w:tcW w:w="705" w:type="pct"/>
            <w:vAlign w:val="center"/>
          </w:tcPr>
          <w:p w:rsidR="00A937D2" w:rsidRDefault="00A40197">
            <w:pPr>
              <w:spacing w:line="320" w:lineRule="exact"/>
              <w:jc w:val="left"/>
              <w:rPr>
                <w:rFonts w:ascii="仿宋_GB2312" w:hAnsi="仿宋"/>
                <w:sz w:val="24"/>
              </w:rPr>
            </w:pPr>
            <w:r>
              <w:rPr>
                <w:rFonts w:ascii="仿宋_GB2312" w:hAnsi="仿宋"/>
                <w:sz w:val="24"/>
              </w:rPr>
              <w:t>洛阳路</w:t>
            </w:r>
            <w:r>
              <w:rPr>
                <w:rFonts w:ascii="仿宋_GB2312" w:hAnsi="仿宋"/>
                <w:sz w:val="24"/>
              </w:rPr>
              <w:t>81</w:t>
            </w:r>
            <w:r>
              <w:rPr>
                <w:rFonts w:ascii="仿宋_GB2312" w:hAnsi="仿宋"/>
                <w:sz w:val="24"/>
              </w:rPr>
              <w:t>号中联地毯厂噪音扰民</w:t>
            </w:r>
          </w:p>
        </w:tc>
        <w:tc>
          <w:tcPr>
            <w:tcW w:w="3610" w:type="pct"/>
            <w:vAlign w:val="center"/>
          </w:tcPr>
          <w:p w:rsidR="00A937D2" w:rsidRDefault="00A40197">
            <w:pPr>
              <w:spacing w:line="320" w:lineRule="exact"/>
              <w:ind w:firstLineChars="200" w:firstLine="464"/>
              <w:rPr>
                <w:rFonts w:ascii="仿宋_GB2312" w:hAnsi="仿宋"/>
                <w:sz w:val="24"/>
              </w:rPr>
            </w:pPr>
            <w:r>
              <w:rPr>
                <w:rFonts w:ascii="仿宋_GB2312" w:hAnsi="仿宋"/>
                <w:sz w:val="24"/>
              </w:rPr>
              <w:t>2025</w:t>
            </w:r>
            <w:r>
              <w:rPr>
                <w:rFonts w:ascii="仿宋_GB2312" w:hAnsi="仿宋"/>
                <w:sz w:val="24"/>
              </w:rPr>
              <w:t>年</w:t>
            </w:r>
            <w:r>
              <w:rPr>
                <w:rFonts w:ascii="仿宋_GB2312" w:hAnsi="仿宋"/>
                <w:sz w:val="24"/>
              </w:rPr>
              <w:t>8</w:t>
            </w:r>
            <w:r>
              <w:rPr>
                <w:rFonts w:ascii="仿宋_GB2312" w:hAnsi="仿宋"/>
                <w:sz w:val="24"/>
              </w:rPr>
              <w:t>月</w:t>
            </w:r>
            <w:r>
              <w:rPr>
                <w:rFonts w:ascii="仿宋_GB2312" w:hAnsi="仿宋"/>
                <w:sz w:val="24"/>
              </w:rPr>
              <w:t>14</w:t>
            </w:r>
            <w:r>
              <w:rPr>
                <w:rFonts w:ascii="仿宋_GB2312" w:hAnsi="仿宋"/>
                <w:sz w:val="24"/>
              </w:rPr>
              <w:t>日接到交办件后，苏州市太仓生态环境局立即前往中联地毯进行现场检查。</w:t>
            </w:r>
            <w:bookmarkStart w:id="0" w:name="OLE_LINK15"/>
            <w:bookmarkStart w:id="1" w:name="OLE_LINK14"/>
            <w:r>
              <w:rPr>
                <w:rFonts w:ascii="仿宋_GB2312" w:hAnsi="仿宋"/>
                <w:sz w:val="24"/>
              </w:rPr>
              <w:t>检查时，该公司正在生产，主要噪声源为车间内针刺机和风机。</w:t>
            </w:r>
            <w:bookmarkEnd w:id="0"/>
            <w:bookmarkEnd w:id="1"/>
            <w:r>
              <w:rPr>
                <w:rFonts w:ascii="仿宋_GB2312" w:hAnsi="仿宋"/>
                <w:sz w:val="24"/>
              </w:rPr>
              <w:t>厂区西南侧建有</w:t>
            </w:r>
            <w:r>
              <w:rPr>
                <w:rFonts w:ascii="仿宋_GB2312" w:hAnsi="仿宋"/>
                <w:sz w:val="24"/>
              </w:rPr>
              <w:t>1</w:t>
            </w:r>
            <w:r>
              <w:rPr>
                <w:rFonts w:ascii="仿宋_GB2312" w:hAnsi="仿宋"/>
                <w:sz w:val="24"/>
              </w:rPr>
              <w:t>套</w:t>
            </w:r>
            <w:r>
              <w:rPr>
                <w:rFonts w:ascii="仿宋_GB2312" w:hAnsi="仿宋" w:cs="宋体"/>
                <w:sz w:val="24"/>
              </w:rPr>
              <w:t>废气</w:t>
            </w:r>
            <w:r>
              <w:rPr>
                <w:rFonts w:ascii="仿宋_GB2312" w:hAnsi="仿宋"/>
                <w:sz w:val="24"/>
              </w:rPr>
              <w:t>治理装置，风机已加装隔音房，未发现其他噪声排放源，未发现明显震感。</w:t>
            </w:r>
          </w:p>
          <w:p w:rsidR="00A937D2" w:rsidRDefault="00A40197">
            <w:pPr>
              <w:spacing w:line="320" w:lineRule="exact"/>
              <w:ind w:firstLineChars="200" w:firstLine="464"/>
              <w:jc w:val="left"/>
              <w:rPr>
                <w:rFonts w:ascii="仿宋_GB2312" w:hAnsi="仿宋"/>
                <w:sz w:val="24"/>
              </w:rPr>
            </w:pPr>
            <w:r>
              <w:rPr>
                <w:rFonts w:ascii="仿宋_GB2312" w:hAnsi="仿宋"/>
                <w:sz w:val="24"/>
              </w:rPr>
              <w:t>经核实，中联地毯北侧为高尔</w:t>
            </w:r>
            <w:bookmarkStart w:id="2" w:name="OLE_LINK9"/>
            <w:bookmarkStart w:id="3" w:name="OLE_LINK10"/>
            <w:r>
              <w:rPr>
                <w:rFonts w:ascii="仿宋_GB2312" w:hAnsi="仿宋"/>
                <w:sz w:val="24"/>
              </w:rPr>
              <w:t>夫鑫</w:t>
            </w:r>
            <w:bookmarkEnd w:id="2"/>
            <w:bookmarkEnd w:id="3"/>
            <w:r>
              <w:rPr>
                <w:rFonts w:ascii="仿宋_GB2312" w:hAnsi="仿宋"/>
                <w:sz w:val="24"/>
              </w:rPr>
              <w:t>城小区，居民于</w:t>
            </w:r>
            <w:r>
              <w:rPr>
                <w:rFonts w:ascii="仿宋_GB2312" w:hAnsi="仿宋"/>
                <w:sz w:val="24"/>
              </w:rPr>
              <w:t>2019</w:t>
            </w:r>
            <w:r>
              <w:rPr>
                <w:rFonts w:ascii="仿宋_GB2312" w:hAnsi="仿宋"/>
                <w:sz w:val="24"/>
              </w:rPr>
              <w:t>年开始入住，</w:t>
            </w:r>
            <w:bookmarkStart w:id="4" w:name="OLE_LINK49"/>
            <w:bookmarkStart w:id="5" w:name="OLE_LINK11"/>
            <w:bookmarkStart w:id="6" w:name="OLE_LINK12"/>
            <w:r>
              <w:rPr>
                <w:rFonts w:ascii="仿宋_GB2312" w:hAnsi="仿宋"/>
                <w:sz w:val="24"/>
              </w:rPr>
              <w:t>中间间隔</w:t>
            </w:r>
            <w:bookmarkEnd w:id="4"/>
            <w:r>
              <w:rPr>
                <w:rFonts w:ascii="仿宋_GB2312" w:hAnsi="仿宋"/>
                <w:sz w:val="24"/>
              </w:rPr>
              <w:t>一条洛阳路，</w:t>
            </w:r>
            <w:bookmarkEnd w:id="5"/>
            <w:bookmarkEnd w:id="6"/>
            <w:r>
              <w:rPr>
                <w:rFonts w:ascii="仿宋_GB2312" w:hAnsi="仿宋"/>
                <w:sz w:val="24"/>
              </w:rPr>
              <w:t>最近居民楼与生产车间距离为</w:t>
            </w:r>
            <w:r>
              <w:rPr>
                <w:rFonts w:ascii="仿宋_GB2312" w:hAnsi="仿宋"/>
                <w:sz w:val="24"/>
              </w:rPr>
              <w:t>105</w:t>
            </w:r>
            <w:r>
              <w:rPr>
                <w:rFonts w:ascii="仿宋_GB2312" w:hAnsi="仿宋"/>
                <w:sz w:val="24"/>
              </w:rPr>
              <w:t>米。南侧为碧桂园小区，居民于</w:t>
            </w:r>
            <w:r>
              <w:rPr>
                <w:rFonts w:ascii="仿宋_GB2312" w:hAnsi="仿宋"/>
                <w:sz w:val="24"/>
              </w:rPr>
              <w:t>2021</w:t>
            </w:r>
            <w:r>
              <w:rPr>
                <w:rFonts w:ascii="仿宋_GB2312" w:hAnsi="仿宋"/>
                <w:sz w:val="24"/>
              </w:rPr>
              <w:t>年开始入住，中间间隔一条东郊巷，最近居民楼与生产车间距离为</w:t>
            </w:r>
            <w:r>
              <w:rPr>
                <w:rFonts w:ascii="仿宋_GB2312" w:hAnsi="仿宋"/>
                <w:sz w:val="24"/>
              </w:rPr>
              <w:t>120</w:t>
            </w:r>
            <w:r>
              <w:rPr>
                <w:rFonts w:ascii="仿宋_GB2312" w:hAnsi="仿宋"/>
                <w:sz w:val="24"/>
              </w:rPr>
              <w:t>米。目前，洛阳路正在实施道路改造施</w:t>
            </w:r>
            <w:r>
              <w:rPr>
                <w:rFonts w:ascii="仿宋_GB2312" w:hAnsi="仿宋"/>
                <w:sz w:val="24"/>
              </w:rPr>
              <w:t>工工程，工程自</w:t>
            </w:r>
            <w:r>
              <w:rPr>
                <w:rFonts w:ascii="仿宋_GB2312" w:hAnsi="仿宋"/>
                <w:sz w:val="24"/>
              </w:rPr>
              <w:t>7</w:t>
            </w:r>
            <w:r>
              <w:rPr>
                <w:rFonts w:ascii="仿宋_GB2312" w:hAnsi="仿宋"/>
                <w:sz w:val="24"/>
              </w:rPr>
              <w:t>月起到年底完工。</w:t>
            </w:r>
          </w:p>
          <w:p w:rsidR="00A937D2" w:rsidRDefault="00A40197">
            <w:pPr>
              <w:spacing w:line="320" w:lineRule="exact"/>
              <w:ind w:firstLineChars="200" w:firstLine="464"/>
              <w:jc w:val="left"/>
              <w:rPr>
                <w:rFonts w:ascii="仿宋_GB2312" w:hAnsi="仿宋"/>
                <w:sz w:val="24"/>
              </w:rPr>
            </w:pPr>
            <w:bookmarkStart w:id="7" w:name="OLE_LINK43"/>
            <w:bookmarkStart w:id="8" w:name="OLE_LINK37"/>
            <w:r>
              <w:rPr>
                <w:rFonts w:ascii="仿宋_GB2312" w:hAnsi="仿宋" w:hint="eastAsia"/>
                <w:sz w:val="24"/>
              </w:rPr>
              <w:t>近年来，我局也曾收到周边居民对该公司的噪音投诉</w:t>
            </w:r>
            <w:r>
              <w:rPr>
                <w:rFonts w:ascii="仿宋_GB2312" w:hAnsi="仿宋"/>
                <w:sz w:val="24"/>
              </w:rPr>
              <w:t>。</w:t>
            </w:r>
            <w:bookmarkEnd w:id="7"/>
            <w:bookmarkEnd w:id="8"/>
            <w:r>
              <w:rPr>
                <w:rFonts w:ascii="仿宋_GB2312" w:hAnsi="仿宋"/>
                <w:sz w:val="24"/>
              </w:rPr>
              <w:t>为减少噪声对周边居民影响，该公司已于</w:t>
            </w:r>
            <w:bookmarkStart w:id="9" w:name="OLE_LINK46"/>
            <w:bookmarkStart w:id="10" w:name="OLE_LINK45"/>
            <w:bookmarkStart w:id="11" w:name="OLE_LINK44"/>
            <w:r>
              <w:rPr>
                <w:rFonts w:ascii="仿宋_GB2312" w:hAnsi="仿宋"/>
                <w:sz w:val="24"/>
              </w:rPr>
              <w:t>2022</w:t>
            </w:r>
            <w:r>
              <w:rPr>
                <w:rFonts w:ascii="仿宋_GB2312" w:hAnsi="仿宋"/>
                <w:sz w:val="24"/>
              </w:rPr>
              <w:t>年</w:t>
            </w:r>
            <w:bookmarkEnd w:id="9"/>
            <w:bookmarkEnd w:id="10"/>
            <w:r>
              <w:rPr>
                <w:rFonts w:ascii="仿宋_GB2312" w:hAnsi="仿宋"/>
                <w:sz w:val="24"/>
              </w:rPr>
              <w:t>在</w:t>
            </w:r>
            <w:bookmarkEnd w:id="11"/>
            <w:r>
              <w:rPr>
                <w:rFonts w:ascii="仿宋_GB2312" w:hAnsi="仿宋"/>
                <w:sz w:val="24"/>
              </w:rPr>
              <w:t>西侧车间北侧墙体已安装隔音棉，</w:t>
            </w:r>
            <w:r>
              <w:rPr>
                <w:rFonts w:ascii="仿宋_GB2312" w:hAnsi="仿宋"/>
                <w:sz w:val="24"/>
              </w:rPr>
              <w:t>2</w:t>
            </w:r>
            <w:r>
              <w:rPr>
                <w:rFonts w:ascii="仿宋_GB2312" w:hAnsi="仿宋"/>
                <w:sz w:val="24"/>
              </w:rPr>
              <w:t>号线风机、风管等已包裹吸音棉；东侧车间</w:t>
            </w:r>
            <w:r>
              <w:rPr>
                <w:rFonts w:ascii="仿宋_GB2312" w:hAnsi="仿宋"/>
                <w:sz w:val="24"/>
              </w:rPr>
              <w:t>5</w:t>
            </w:r>
            <w:r>
              <w:rPr>
                <w:rFonts w:ascii="仿宋_GB2312" w:hAnsi="仿宋"/>
                <w:sz w:val="24"/>
              </w:rPr>
              <w:t>号</w:t>
            </w:r>
            <w:r>
              <w:rPr>
                <w:rFonts w:ascii="仿宋_GB2312" w:hAnsi="仿宋"/>
                <w:sz w:val="24"/>
              </w:rPr>
              <w:t>6</w:t>
            </w:r>
            <w:r>
              <w:rPr>
                <w:rFonts w:ascii="仿宋_GB2312" w:hAnsi="仿宋"/>
                <w:sz w:val="24"/>
              </w:rPr>
              <w:t>号线针刺机区域已搭建隔音房；停止使用厂区房顶排风扇等降噪措施。经过整治，</w:t>
            </w:r>
            <w:r>
              <w:rPr>
                <w:rFonts w:ascii="仿宋_GB2312" w:hAnsi="仿宋" w:hint="eastAsia"/>
                <w:sz w:val="24"/>
              </w:rPr>
              <w:t>该公司噪音较整改前明显改善</w:t>
            </w:r>
            <w:r>
              <w:rPr>
                <w:rFonts w:ascii="仿宋_GB2312" w:hAnsi="仿宋"/>
                <w:sz w:val="24"/>
              </w:rPr>
              <w:t>。</w:t>
            </w:r>
          </w:p>
          <w:p w:rsidR="00A937D2" w:rsidRDefault="00A40197">
            <w:pPr>
              <w:spacing w:line="320" w:lineRule="exact"/>
              <w:ind w:firstLineChars="200" w:firstLine="464"/>
              <w:jc w:val="left"/>
              <w:rPr>
                <w:rFonts w:ascii="仿宋_GB2312" w:hAnsi="仿宋"/>
                <w:sz w:val="24"/>
              </w:rPr>
            </w:pPr>
            <w:r>
              <w:rPr>
                <w:rFonts w:ascii="仿宋_GB2312" w:hAnsi="仿宋"/>
                <w:sz w:val="24"/>
              </w:rPr>
              <w:t>2025</w:t>
            </w:r>
            <w:r>
              <w:rPr>
                <w:rFonts w:ascii="仿宋_GB2312" w:hAnsi="仿宋"/>
                <w:sz w:val="24"/>
              </w:rPr>
              <w:t>年</w:t>
            </w:r>
            <w:r>
              <w:rPr>
                <w:rFonts w:ascii="仿宋_GB2312" w:hAnsi="仿宋"/>
                <w:sz w:val="24"/>
              </w:rPr>
              <w:t>8</w:t>
            </w:r>
            <w:r>
              <w:rPr>
                <w:rFonts w:ascii="仿宋_GB2312" w:hAnsi="仿宋"/>
                <w:sz w:val="24"/>
              </w:rPr>
              <w:t>月</w:t>
            </w:r>
            <w:r>
              <w:rPr>
                <w:rFonts w:ascii="仿宋_GB2312" w:hAnsi="仿宋"/>
                <w:sz w:val="24"/>
              </w:rPr>
              <w:t>18</w:t>
            </w:r>
            <w:r>
              <w:rPr>
                <w:rFonts w:ascii="仿宋_GB2312" w:hAnsi="仿宋"/>
                <w:sz w:val="24"/>
              </w:rPr>
              <w:t>日，我局委托苏州国森检测技术有限公司对中联地毯进行噪声监测（昼间</w:t>
            </w:r>
            <w:r>
              <w:rPr>
                <w:rFonts w:ascii="仿宋_GB2312" w:hAnsi="仿宋"/>
                <w:sz w:val="24"/>
              </w:rPr>
              <w:t>/</w:t>
            </w:r>
            <w:r>
              <w:rPr>
                <w:rFonts w:ascii="仿宋_GB2312" w:hAnsi="仿宋"/>
                <w:sz w:val="24"/>
              </w:rPr>
              <w:t>夜间），南、北厂界各设置</w:t>
            </w:r>
            <w:r>
              <w:rPr>
                <w:rFonts w:ascii="仿宋_GB2312" w:hAnsi="仿宋"/>
                <w:sz w:val="24"/>
              </w:rPr>
              <w:t>2</w:t>
            </w:r>
            <w:r>
              <w:rPr>
                <w:rFonts w:ascii="仿宋_GB2312" w:hAnsi="仿宋"/>
                <w:sz w:val="24"/>
              </w:rPr>
              <w:t>个</w:t>
            </w:r>
            <w:r>
              <w:rPr>
                <w:rFonts w:ascii="仿宋_GB2312" w:hAnsi="仿宋" w:hint="eastAsia"/>
                <w:sz w:val="24"/>
              </w:rPr>
              <w:t>监</w:t>
            </w:r>
            <w:r>
              <w:rPr>
                <w:rFonts w:ascii="仿宋_GB2312" w:hAnsi="仿宋"/>
                <w:sz w:val="24"/>
              </w:rPr>
              <w:t>测点位。北侧厂界昼间等效声级为</w:t>
            </w:r>
            <w:r>
              <w:rPr>
                <w:rFonts w:ascii="仿宋_GB2312" w:hAnsi="仿宋"/>
                <w:sz w:val="24"/>
              </w:rPr>
              <w:t>58.2dB</w:t>
            </w:r>
            <w:r>
              <w:rPr>
                <w:rFonts w:ascii="仿宋_GB2312" w:hAnsi="仿宋"/>
                <w:sz w:val="24"/>
              </w:rPr>
              <w:t>（</w:t>
            </w:r>
            <w:r>
              <w:rPr>
                <w:rFonts w:ascii="仿宋_GB2312" w:hAnsi="仿宋"/>
                <w:sz w:val="24"/>
              </w:rPr>
              <w:t>A</w:t>
            </w:r>
            <w:r>
              <w:rPr>
                <w:rFonts w:ascii="仿宋_GB2312" w:hAnsi="仿宋"/>
                <w:sz w:val="24"/>
              </w:rPr>
              <w:t>）（东）、</w:t>
            </w:r>
            <w:r>
              <w:rPr>
                <w:rFonts w:ascii="仿宋_GB2312" w:hAnsi="仿宋"/>
                <w:sz w:val="24"/>
              </w:rPr>
              <w:t>56.4dB</w:t>
            </w:r>
            <w:r>
              <w:rPr>
                <w:rFonts w:ascii="仿宋_GB2312" w:hAnsi="仿宋"/>
                <w:sz w:val="24"/>
              </w:rPr>
              <w:t>（</w:t>
            </w:r>
            <w:r>
              <w:rPr>
                <w:rFonts w:ascii="仿宋_GB2312" w:hAnsi="仿宋"/>
                <w:sz w:val="24"/>
              </w:rPr>
              <w:t>A</w:t>
            </w:r>
            <w:r>
              <w:rPr>
                <w:rFonts w:ascii="仿宋_GB2312" w:hAnsi="仿宋"/>
                <w:sz w:val="24"/>
              </w:rPr>
              <w:t>）（西），夜间等效声级为</w:t>
            </w:r>
            <w:r>
              <w:rPr>
                <w:rFonts w:ascii="仿宋_GB2312" w:hAnsi="仿宋"/>
                <w:sz w:val="24"/>
              </w:rPr>
              <w:t>49.1dB</w:t>
            </w:r>
            <w:r>
              <w:rPr>
                <w:rFonts w:ascii="仿宋_GB2312" w:hAnsi="仿宋"/>
                <w:sz w:val="24"/>
              </w:rPr>
              <w:t>（</w:t>
            </w:r>
            <w:r>
              <w:rPr>
                <w:rFonts w:ascii="仿宋_GB2312" w:hAnsi="仿宋"/>
                <w:sz w:val="24"/>
              </w:rPr>
              <w:t>A</w:t>
            </w:r>
            <w:r>
              <w:rPr>
                <w:rFonts w:ascii="仿宋_GB2312" w:hAnsi="仿宋"/>
                <w:sz w:val="24"/>
              </w:rPr>
              <w:t>）（东）、</w:t>
            </w:r>
            <w:r>
              <w:rPr>
                <w:rFonts w:ascii="仿宋_GB2312" w:hAnsi="仿宋"/>
                <w:sz w:val="24"/>
              </w:rPr>
              <w:t>47.0dB</w:t>
            </w:r>
            <w:r>
              <w:rPr>
                <w:rFonts w:ascii="仿宋_GB2312" w:hAnsi="仿宋"/>
                <w:sz w:val="24"/>
              </w:rPr>
              <w:t>（</w:t>
            </w:r>
            <w:r>
              <w:rPr>
                <w:rFonts w:ascii="仿宋_GB2312" w:hAnsi="仿宋"/>
                <w:sz w:val="24"/>
              </w:rPr>
              <w:t>A</w:t>
            </w:r>
            <w:r>
              <w:rPr>
                <w:rFonts w:ascii="仿宋_GB2312" w:hAnsi="仿宋"/>
                <w:sz w:val="24"/>
              </w:rPr>
              <w:t>）（西）。</w:t>
            </w:r>
            <w:r>
              <w:rPr>
                <w:rFonts w:ascii="仿宋_GB2312" w:hAnsi="仿宋"/>
                <w:sz w:val="24"/>
              </w:rPr>
              <w:lastRenderedPageBreak/>
              <w:t>南侧厂界昼间等效声级为</w:t>
            </w:r>
            <w:r>
              <w:rPr>
                <w:rFonts w:ascii="仿宋_GB2312" w:hAnsi="仿宋"/>
                <w:sz w:val="24"/>
              </w:rPr>
              <w:t>51.7</w:t>
            </w:r>
            <w:r>
              <w:rPr>
                <w:rFonts w:ascii="仿宋_GB2312" w:hAnsi="仿宋"/>
                <w:sz w:val="24"/>
              </w:rPr>
              <w:t>（东）</w:t>
            </w:r>
            <w:r>
              <w:rPr>
                <w:rFonts w:ascii="仿宋_GB2312" w:hAnsi="仿宋"/>
                <w:sz w:val="24"/>
              </w:rPr>
              <w:t>dB</w:t>
            </w:r>
            <w:r>
              <w:rPr>
                <w:rFonts w:ascii="仿宋_GB2312" w:hAnsi="仿宋"/>
                <w:sz w:val="24"/>
              </w:rPr>
              <w:t>（</w:t>
            </w:r>
            <w:r>
              <w:rPr>
                <w:rFonts w:ascii="仿宋_GB2312" w:hAnsi="仿宋"/>
                <w:sz w:val="24"/>
              </w:rPr>
              <w:t>A</w:t>
            </w:r>
            <w:r>
              <w:rPr>
                <w:rFonts w:ascii="仿宋_GB2312" w:hAnsi="仿宋"/>
                <w:sz w:val="24"/>
              </w:rPr>
              <w:t>）、</w:t>
            </w:r>
            <w:r>
              <w:rPr>
                <w:rFonts w:ascii="仿宋_GB2312" w:hAnsi="仿宋"/>
                <w:sz w:val="24"/>
              </w:rPr>
              <w:t>55.3dB</w:t>
            </w:r>
            <w:r>
              <w:rPr>
                <w:rFonts w:ascii="仿宋_GB2312" w:hAnsi="仿宋"/>
                <w:sz w:val="24"/>
              </w:rPr>
              <w:t>（</w:t>
            </w:r>
            <w:r>
              <w:rPr>
                <w:rFonts w:ascii="仿宋_GB2312" w:hAnsi="仿宋"/>
                <w:sz w:val="24"/>
              </w:rPr>
              <w:t>A</w:t>
            </w:r>
            <w:r>
              <w:rPr>
                <w:rFonts w:ascii="仿宋_GB2312" w:hAnsi="仿宋"/>
                <w:sz w:val="24"/>
              </w:rPr>
              <w:t>）（西），夜间等效声级为</w:t>
            </w:r>
            <w:r>
              <w:rPr>
                <w:rFonts w:ascii="仿宋_GB2312" w:hAnsi="仿宋"/>
                <w:sz w:val="24"/>
              </w:rPr>
              <w:t>46.9dB</w:t>
            </w:r>
            <w:r>
              <w:rPr>
                <w:rFonts w:ascii="仿宋_GB2312" w:hAnsi="仿宋"/>
                <w:sz w:val="24"/>
              </w:rPr>
              <w:t>（</w:t>
            </w:r>
            <w:r>
              <w:rPr>
                <w:rFonts w:ascii="仿宋_GB2312" w:hAnsi="仿宋"/>
                <w:sz w:val="24"/>
              </w:rPr>
              <w:t>A</w:t>
            </w:r>
            <w:r>
              <w:rPr>
                <w:rFonts w:ascii="仿宋_GB2312" w:hAnsi="仿宋"/>
                <w:sz w:val="24"/>
              </w:rPr>
              <w:t>）</w:t>
            </w:r>
            <w:r>
              <w:rPr>
                <w:rFonts w:ascii="仿宋_GB2312" w:hAnsi="仿宋"/>
                <w:sz w:val="24"/>
              </w:rPr>
              <w:t>(</w:t>
            </w:r>
            <w:r>
              <w:rPr>
                <w:rFonts w:ascii="仿宋_GB2312" w:hAnsi="仿宋"/>
                <w:sz w:val="24"/>
              </w:rPr>
              <w:t>东）、</w:t>
            </w:r>
            <w:r>
              <w:rPr>
                <w:rFonts w:ascii="仿宋_GB2312" w:hAnsi="仿宋"/>
                <w:sz w:val="24"/>
              </w:rPr>
              <w:t>45.2dB</w:t>
            </w:r>
            <w:r>
              <w:rPr>
                <w:rFonts w:ascii="仿宋_GB2312" w:hAnsi="仿宋"/>
                <w:sz w:val="24"/>
              </w:rPr>
              <w:t>（</w:t>
            </w:r>
            <w:r>
              <w:rPr>
                <w:rFonts w:ascii="仿宋_GB2312" w:hAnsi="仿宋"/>
                <w:sz w:val="24"/>
              </w:rPr>
              <w:t>A</w:t>
            </w:r>
            <w:r>
              <w:rPr>
                <w:rFonts w:ascii="仿宋_GB2312" w:hAnsi="仿宋"/>
                <w:sz w:val="24"/>
              </w:rPr>
              <w:t>）（西），均符合《工业企业厂界环境噪声排放标准》（</w:t>
            </w:r>
            <w:r>
              <w:rPr>
                <w:rFonts w:ascii="仿宋_GB2312" w:hAnsi="仿宋"/>
                <w:sz w:val="24"/>
              </w:rPr>
              <w:t>GB12348-2008</w:t>
            </w:r>
            <w:r>
              <w:rPr>
                <w:rFonts w:ascii="仿宋_GB2312" w:hAnsi="仿宋"/>
                <w:sz w:val="24"/>
              </w:rPr>
              <w:t>）</w:t>
            </w:r>
            <w:r>
              <w:rPr>
                <w:rFonts w:ascii="仿宋_GB2312" w:hAnsi="仿宋"/>
                <w:sz w:val="24"/>
              </w:rPr>
              <w:t>2</w:t>
            </w:r>
            <w:r>
              <w:rPr>
                <w:rFonts w:ascii="仿宋_GB2312" w:hAnsi="仿宋"/>
                <w:sz w:val="24"/>
              </w:rPr>
              <w:t>类限值</w:t>
            </w:r>
            <w:r>
              <w:rPr>
                <w:rFonts w:ascii="仿宋_GB2312" w:hAnsi="仿宋" w:hint="eastAsia"/>
                <w:sz w:val="24"/>
              </w:rPr>
              <w:t>。</w:t>
            </w:r>
          </w:p>
        </w:tc>
      </w:tr>
      <w:tr w:rsidR="00A937D2">
        <w:trPr>
          <w:trHeight w:val="636"/>
          <w:jc w:val="center"/>
        </w:trPr>
        <w:tc>
          <w:tcPr>
            <w:tcW w:w="296" w:type="pct"/>
            <w:vAlign w:val="center"/>
          </w:tcPr>
          <w:p w:rsidR="00A937D2" w:rsidRDefault="00A40197">
            <w:pPr>
              <w:jc w:val="center"/>
              <w:rPr>
                <w:b/>
                <w:spacing w:val="0"/>
                <w:sz w:val="24"/>
              </w:rPr>
            </w:pPr>
            <w:r>
              <w:rPr>
                <w:b/>
                <w:spacing w:val="0"/>
                <w:sz w:val="24"/>
              </w:rPr>
              <w:lastRenderedPageBreak/>
              <w:t>2</w:t>
            </w:r>
          </w:p>
        </w:tc>
        <w:tc>
          <w:tcPr>
            <w:tcW w:w="389" w:type="pct"/>
            <w:vAlign w:val="center"/>
          </w:tcPr>
          <w:p w:rsidR="00A937D2" w:rsidRDefault="00A40197">
            <w:pPr>
              <w:spacing w:line="320" w:lineRule="exact"/>
              <w:jc w:val="left"/>
              <w:rPr>
                <w:rFonts w:ascii="仿宋_GB2312" w:hAnsi="仿宋"/>
                <w:sz w:val="24"/>
              </w:rPr>
            </w:pPr>
            <w:r>
              <w:rPr>
                <w:rFonts w:ascii="仿宋_GB2312" w:hAnsi="仿宋"/>
                <w:sz w:val="24"/>
              </w:rPr>
              <w:t>太仓</w:t>
            </w:r>
          </w:p>
        </w:tc>
        <w:tc>
          <w:tcPr>
            <w:tcW w:w="705" w:type="pct"/>
            <w:vAlign w:val="center"/>
          </w:tcPr>
          <w:p w:rsidR="00A937D2" w:rsidRDefault="00A40197">
            <w:pPr>
              <w:spacing w:line="320" w:lineRule="exact"/>
              <w:jc w:val="left"/>
              <w:rPr>
                <w:rFonts w:ascii="仿宋_GB2312" w:hAnsi="仿宋"/>
                <w:sz w:val="24"/>
              </w:rPr>
            </w:pPr>
            <w:r>
              <w:rPr>
                <w:rFonts w:ascii="仿宋_GB2312" w:hAnsi="仿宋" w:hint="eastAsia"/>
                <w:sz w:val="24"/>
              </w:rPr>
              <w:t>太仓市生态环境局对太仓市青田食品有限公司超量屠宰的情况置之不理</w:t>
            </w:r>
          </w:p>
        </w:tc>
        <w:tc>
          <w:tcPr>
            <w:tcW w:w="3610" w:type="pct"/>
            <w:vAlign w:val="center"/>
          </w:tcPr>
          <w:p w:rsidR="00A937D2" w:rsidRDefault="00A40197">
            <w:pPr>
              <w:spacing w:line="320" w:lineRule="exact"/>
              <w:ind w:firstLineChars="200" w:firstLine="464"/>
              <w:jc w:val="left"/>
              <w:rPr>
                <w:rFonts w:ascii="仿宋_GB2312" w:hAnsi="仿宋"/>
                <w:sz w:val="24"/>
              </w:rPr>
            </w:pPr>
            <w:r>
              <w:rPr>
                <w:rFonts w:ascii="仿宋_GB2312" w:hAnsi="仿宋"/>
                <w:sz w:val="24"/>
              </w:rPr>
              <w:t>2025</w:t>
            </w:r>
            <w:r>
              <w:rPr>
                <w:rFonts w:ascii="仿宋_GB2312" w:hAnsi="仿宋"/>
                <w:sz w:val="24"/>
              </w:rPr>
              <w:t>年</w:t>
            </w:r>
            <w:r>
              <w:rPr>
                <w:rFonts w:ascii="仿宋_GB2312" w:hAnsi="仿宋"/>
                <w:sz w:val="24"/>
              </w:rPr>
              <w:t>8</w:t>
            </w:r>
            <w:r>
              <w:rPr>
                <w:rFonts w:ascii="仿宋_GB2312" w:hAnsi="仿宋"/>
                <w:sz w:val="24"/>
              </w:rPr>
              <w:t>月</w:t>
            </w:r>
            <w:r>
              <w:rPr>
                <w:rFonts w:ascii="仿宋_GB2312" w:hAnsi="仿宋" w:hint="eastAsia"/>
                <w:sz w:val="24"/>
              </w:rPr>
              <w:t>25</w:t>
            </w:r>
            <w:r>
              <w:rPr>
                <w:rFonts w:ascii="仿宋_GB2312" w:hAnsi="仿宋"/>
                <w:sz w:val="24"/>
              </w:rPr>
              <w:t>日接到交办</w:t>
            </w:r>
            <w:r>
              <w:rPr>
                <w:rFonts w:ascii="仿宋_GB2312" w:hAnsi="仿宋" w:hint="eastAsia"/>
                <w:sz w:val="24"/>
              </w:rPr>
              <w:t>线索</w:t>
            </w:r>
            <w:r>
              <w:rPr>
                <w:rFonts w:ascii="仿宋_GB2312" w:hAnsi="仿宋"/>
                <w:sz w:val="24"/>
              </w:rPr>
              <w:t>后，苏州市太仓生态环境局立即</w:t>
            </w:r>
            <w:r>
              <w:rPr>
                <w:rFonts w:ascii="仿宋_GB2312" w:hAnsi="仿宋" w:hint="eastAsia"/>
                <w:sz w:val="24"/>
              </w:rPr>
              <w:t>对青田公司进行</w:t>
            </w:r>
            <w:r>
              <w:rPr>
                <w:rFonts w:ascii="仿宋_GB2312" w:hAnsi="仿宋"/>
                <w:sz w:val="24"/>
              </w:rPr>
              <w:t>现场</w:t>
            </w:r>
            <w:r>
              <w:rPr>
                <w:rFonts w:ascii="仿宋_GB2312" w:hAnsi="仿宋" w:hint="eastAsia"/>
                <w:sz w:val="24"/>
              </w:rPr>
              <w:t>检查，检查时当天屠宰作业已于凌晨结束</w:t>
            </w:r>
            <w:r>
              <w:rPr>
                <w:rFonts w:ascii="仿宋_GB2312" w:hAnsi="仿宋"/>
                <w:sz w:val="24"/>
              </w:rPr>
              <w:t>，</w:t>
            </w:r>
            <w:r>
              <w:rPr>
                <w:rFonts w:ascii="仿宋_GB2312" w:hAnsi="仿宋" w:hint="eastAsia"/>
                <w:sz w:val="24"/>
              </w:rPr>
              <w:t>废水处理设施正在运行。该公司主要生产废水为屠宰血水、清洗废水，产生量约</w:t>
            </w:r>
            <w:r>
              <w:rPr>
                <w:rFonts w:ascii="仿宋_GB2312" w:hAnsi="仿宋" w:hint="eastAsia"/>
                <w:sz w:val="24"/>
              </w:rPr>
              <w:t>300</w:t>
            </w:r>
            <w:r>
              <w:rPr>
                <w:rFonts w:ascii="仿宋_GB2312" w:hAnsi="仿宋" w:hint="eastAsia"/>
                <w:sz w:val="24"/>
              </w:rPr>
              <w:t>吨</w:t>
            </w:r>
            <w:r>
              <w:rPr>
                <w:rFonts w:ascii="仿宋_GB2312" w:hAnsi="仿宋" w:hint="eastAsia"/>
                <w:sz w:val="24"/>
              </w:rPr>
              <w:t>/</w:t>
            </w:r>
            <w:r>
              <w:rPr>
                <w:rFonts w:ascii="仿宋_GB2312" w:hAnsi="仿宋" w:hint="eastAsia"/>
                <w:sz w:val="24"/>
              </w:rPr>
              <w:t>日，建有</w:t>
            </w:r>
            <w:r>
              <w:rPr>
                <w:rFonts w:ascii="仿宋_GB2312" w:hAnsi="仿宋" w:hint="eastAsia"/>
                <w:sz w:val="24"/>
              </w:rPr>
              <w:t>1</w:t>
            </w:r>
            <w:r>
              <w:rPr>
                <w:rFonts w:ascii="仿宋_GB2312" w:hAnsi="仿宋" w:hint="eastAsia"/>
                <w:sz w:val="24"/>
              </w:rPr>
              <w:t>座日处理能力</w:t>
            </w:r>
            <w:r>
              <w:rPr>
                <w:rFonts w:ascii="仿宋_GB2312" w:hAnsi="仿宋" w:hint="eastAsia"/>
                <w:sz w:val="24"/>
              </w:rPr>
              <w:t>600</w:t>
            </w:r>
            <w:r>
              <w:rPr>
                <w:rFonts w:ascii="仿宋_GB2312" w:hAnsi="仿宋" w:hint="eastAsia"/>
                <w:sz w:val="24"/>
              </w:rPr>
              <w:t>吨的废水处理站，处理工艺为格栅、调节池、水解酸化、好氧、沉淀。生产废水经厂区废水处理站预处理后接管太仓市城区污水处理厂，排放口建有废水在线监测设备并与生态环境部门联网。经调查核实，青田公司</w:t>
            </w:r>
            <w:r>
              <w:rPr>
                <w:rFonts w:ascii="仿宋_GB2312" w:hAnsi="仿宋" w:hint="eastAsia"/>
                <w:sz w:val="24"/>
              </w:rPr>
              <w:t>2025</w:t>
            </w:r>
            <w:r>
              <w:rPr>
                <w:rFonts w:ascii="仿宋_GB2312" w:hAnsi="仿宋" w:hint="eastAsia"/>
                <w:sz w:val="24"/>
              </w:rPr>
              <w:t>年</w:t>
            </w:r>
            <w:r>
              <w:rPr>
                <w:rFonts w:ascii="仿宋_GB2312" w:hAnsi="仿宋" w:hint="eastAsia"/>
                <w:sz w:val="24"/>
              </w:rPr>
              <w:t>1</w:t>
            </w:r>
            <w:r>
              <w:rPr>
                <w:rFonts w:ascii="仿宋_GB2312" w:hAnsi="仿宋" w:hint="eastAsia"/>
                <w:sz w:val="24"/>
              </w:rPr>
              <w:t>月</w:t>
            </w:r>
            <w:r>
              <w:rPr>
                <w:rFonts w:ascii="仿宋_GB2312" w:hAnsi="仿宋" w:hint="eastAsia"/>
                <w:sz w:val="24"/>
              </w:rPr>
              <w:t>-8</w:t>
            </w:r>
            <w:r>
              <w:rPr>
                <w:rFonts w:ascii="仿宋_GB2312" w:hAnsi="仿宋" w:hint="eastAsia"/>
                <w:sz w:val="24"/>
              </w:rPr>
              <w:t>月共计屠宰生猪</w:t>
            </w:r>
            <w:r>
              <w:rPr>
                <w:rFonts w:ascii="仿宋_GB2312" w:hAnsi="仿宋" w:hint="eastAsia"/>
                <w:sz w:val="24"/>
              </w:rPr>
              <w:t>232082</w:t>
            </w:r>
            <w:r>
              <w:rPr>
                <w:rFonts w:ascii="仿宋_GB2312" w:hAnsi="仿宋" w:hint="eastAsia"/>
                <w:sz w:val="24"/>
              </w:rPr>
              <w:t>头，未发现超量屠宰的情形。</w:t>
            </w:r>
          </w:p>
        </w:tc>
      </w:tr>
    </w:tbl>
    <w:p w:rsidR="00A937D2" w:rsidRDefault="00A937D2">
      <w:pPr>
        <w:spacing w:line="580" w:lineRule="exact"/>
        <w:ind w:firstLineChars="200" w:firstLine="624"/>
      </w:pPr>
    </w:p>
    <w:p w:rsidR="00A937D2" w:rsidRDefault="00A937D2">
      <w:pPr>
        <w:spacing w:line="580" w:lineRule="exact"/>
        <w:ind w:firstLineChars="200" w:firstLine="624"/>
      </w:pPr>
      <w:bookmarkStart w:id="12" w:name="_GoBack"/>
      <w:bookmarkEnd w:id="12"/>
    </w:p>
    <w:sectPr w:rsidR="00A937D2" w:rsidSect="00A937D2">
      <w:footerReference w:type="even" r:id="rId7"/>
      <w:footerReference w:type="default" r:id="rId8"/>
      <w:pgSz w:w="11906" w:h="16838"/>
      <w:pgMar w:top="2155" w:right="1531" w:bottom="1843" w:left="1531" w:header="879" w:footer="1276"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0197" w:rsidRDefault="00A40197" w:rsidP="00A937D2">
      <w:r>
        <w:separator/>
      </w:r>
    </w:p>
  </w:endnote>
  <w:endnote w:type="continuationSeparator" w:id="1">
    <w:p w:rsidR="00A40197" w:rsidRDefault="00A40197" w:rsidP="00A937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7D2" w:rsidRDefault="00A937D2" w:rsidP="002622DB">
    <w:pPr>
      <w:pStyle w:val="a3"/>
      <w:ind w:firstLineChars="101" w:firstLine="283"/>
      <w:rPr>
        <w:rFonts w:ascii="宋体" w:eastAsia="宋体" w:hAnsi="宋体"/>
        <w:sz w:val="28"/>
        <w:szCs w:val="28"/>
      </w:rPr>
    </w:pPr>
    <w:r w:rsidRPr="00A937D2">
      <w:rPr>
        <w:sz w:val="28"/>
      </w:rPr>
      <w:pict>
        <v:shapetype id="_x0000_t202" coordsize="21600,21600" o:spt="202" path="m,l,21600r21600,l21600,xe">
          <v:stroke joinstyle="miter"/>
          <v:path gradientshapeok="t" o:connecttype="rect"/>
        </v:shapetype>
        <v:shape id="文本框 1040" o:spid="_x0000_s1026" type="#_x0000_t202" style="position:absolute;left:0;text-align:left;margin-left:0;margin-top:0;width:2in;height:2in;z-index:251660288;mso-wrap-style:none;mso-position-horizontal:center;mso-position-horizontal-relative:margin" filled="f" stroked="f">
          <v:textbox style="mso-fit-shape-to-text:t" inset="0,0,0,0">
            <w:txbxContent>
              <w:p w:rsidR="00A937D2" w:rsidRDefault="00A937D2">
                <w:pPr>
                  <w:pStyle w:val="a3"/>
                  <w:rPr>
                    <w:rFonts w:ascii="宋体" w:eastAsia="宋体" w:hAnsi="宋体" w:cs="宋体"/>
                    <w:sz w:val="28"/>
                    <w:szCs w:val="28"/>
                  </w:rPr>
                </w:pPr>
                <w:r>
                  <w:rPr>
                    <w:rFonts w:ascii="宋体" w:eastAsia="宋体" w:hAnsi="宋体" w:cs="宋体" w:hint="eastAsia"/>
                    <w:sz w:val="28"/>
                    <w:szCs w:val="28"/>
                  </w:rPr>
                  <w:fldChar w:fldCharType="begin"/>
                </w:r>
                <w:r w:rsidR="00A40197">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40197">
                  <w:rPr>
                    <w:rFonts w:ascii="宋体" w:eastAsia="宋体" w:hAnsi="宋体" w:cs="宋体" w:hint="eastAsia"/>
                    <w:sz w:val="28"/>
                    <w:szCs w:val="28"/>
                  </w:rPr>
                  <w:t>- 2 -</w:t>
                </w:r>
                <w:r>
                  <w:rPr>
                    <w:rFonts w:ascii="宋体" w:eastAsia="宋体" w:hAnsi="宋体" w:cs="宋体"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7D2" w:rsidRDefault="00A937D2">
    <w:pPr>
      <w:pStyle w:val="a3"/>
      <w:wordWrap w:val="0"/>
      <w:jc w:val="right"/>
      <w:rPr>
        <w:rFonts w:ascii="宋体" w:eastAsia="宋体" w:hAnsi="宋体"/>
        <w:sz w:val="28"/>
        <w:szCs w:val="28"/>
      </w:rPr>
    </w:pPr>
    <w:r w:rsidRPr="00A937D2">
      <w:rPr>
        <w:sz w:val="28"/>
      </w:rPr>
      <w:pict>
        <v:shapetype id="_x0000_t202" coordsize="21600,21600" o:spt="202" path="m,l,21600r21600,l21600,xe">
          <v:stroke joinstyle="miter"/>
          <v:path gradientshapeok="t" o:connecttype="rect"/>
        </v:shapetype>
        <v:shape id="文本框 1039" o:spid="_x0000_s1025" type="#_x0000_t202" style="position:absolute;left:0;text-align:left;margin-left:0;margin-top:0;width:2in;height:2in;z-index:251659264;mso-wrap-style:none;mso-position-horizontal:center;mso-position-horizontal-relative:margin" filled="f" stroked="f">
          <v:textbox style="mso-fit-shape-to-text:t" inset="0,0,0,0">
            <w:txbxContent>
              <w:p w:rsidR="00A937D2" w:rsidRDefault="00A40197">
                <w:pPr>
                  <w:pStyle w:val="a3"/>
                  <w:rPr>
                    <w:rFonts w:ascii="仿宋_GB2312" w:hAnsi="仿宋_GB2312" w:cs="仿宋_GB2312"/>
                    <w:sz w:val="28"/>
                    <w:szCs w:val="28"/>
                  </w:rPr>
                </w:pPr>
                <w:r>
                  <w:rPr>
                    <w:rFonts w:ascii="仿宋_GB2312" w:hAnsi="仿宋_GB2312" w:cs="仿宋_GB2312"/>
                    <w:sz w:val="28"/>
                    <w:szCs w:val="28"/>
                  </w:rPr>
                  <w:t xml:space="preserve">— </w:t>
                </w:r>
                <w:r w:rsidR="00A937D2">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A937D2">
                  <w:rPr>
                    <w:rFonts w:ascii="Times New Roman" w:hAnsi="Times New Roman" w:cs="Times New Roman"/>
                    <w:sz w:val="28"/>
                    <w:szCs w:val="28"/>
                  </w:rPr>
                  <w:fldChar w:fldCharType="separate"/>
                </w:r>
                <w:r w:rsidR="002622DB">
                  <w:rPr>
                    <w:rFonts w:ascii="Times New Roman" w:hAnsi="Times New Roman" w:cs="Times New Roman"/>
                    <w:noProof/>
                    <w:sz w:val="28"/>
                    <w:szCs w:val="28"/>
                  </w:rPr>
                  <w:t>1</w:t>
                </w:r>
                <w:r w:rsidR="00A937D2">
                  <w:rPr>
                    <w:rFonts w:ascii="Times New Roman" w:hAnsi="Times New Roman" w:cs="Times New Roman"/>
                    <w:sz w:val="28"/>
                    <w:szCs w:val="28"/>
                  </w:rPr>
                  <w:fldChar w:fldCharType="end"/>
                </w:r>
                <w:r>
                  <w:rPr>
                    <w:rFonts w:ascii="仿宋_GB2312" w:hAnsi="仿宋_GB2312" w:cs="仿宋_GB2312"/>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0197" w:rsidRDefault="00A40197" w:rsidP="00A937D2">
      <w:r>
        <w:separator/>
      </w:r>
    </w:p>
  </w:footnote>
  <w:footnote w:type="continuationSeparator" w:id="1">
    <w:p w:rsidR="00A40197" w:rsidRDefault="00A40197" w:rsidP="00A937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3B54"/>
    <w:rsid w:val="00006873"/>
    <w:rsid w:val="000135FA"/>
    <w:rsid w:val="00107D15"/>
    <w:rsid w:val="00140EFE"/>
    <w:rsid w:val="001D2F00"/>
    <w:rsid w:val="001E5B52"/>
    <w:rsid w:val="001F09E3"/>
    <w:rsid w:val="002622DB"/>
    <w:rsid w:val="0027366A"/>
    <w:rsid w:val="002C5399"/>
    <w:rsid w:val="002E6228"/>
    <w:rsid w:val="002F2F17"/>
    <w:rsid w:val="00444107"/>
    <w:rsid w:val="00483B54"/>
    <w:rsid w:val="00483F5E"/>
    <w:rsid w:val="004A51A7"/>
    <w:rsid w:val="004D6176"/>
    <w:rsid w:val="005105D7"/>
    <w:rsid w:val="005247A6"/>
    <w:rsid w:val="005D771D"/>
    <w:rsid w:val="006464C7"/>
    <w:rsid w:val="0069206E"/>
    <w:rsid w:val="006C17DD"/>
    <w:rsid w:val="007A68D6"/>
    <w:rsid w:val="007D76C0"/>
    <w:rsid w:val="00801BDF"/>
    <w:rsid w:val="00835D20"/>
    <w:rsid w:val="00885612"/>
    <w:rsid w:val="008A0F5A"/>
    <w:rsid w:val="008E14F7"/>
    <w:rsid w:val="00924847"/>
    <w:rsid w:val="00964B9A"/>
    <w:rsid w:val="009F7B7F"/>
    <w:rsid w:val="00A01ED0"/>
    <w:rsid w:val="00A40197"/>
    <w:rsid w:val="00A86319"/>
    <w:rsid w:val="00A90AD2"/>
    <w:rsid w:val="00A937D2"/>
    <w:rsid w:val="00AD03DC"/>
    <w:rsid w:val="00B43CC5"/>
    <w:rsid w:val="00B76547"/>
    <w:rsid w:val="00C2484B"/>
    <w:rsid w:val="00DB2F36"/>
    <w:rsid w:val="00DE209F"/>
    <w:rsid w:val="00EC0A2E"/>
    <w:rsid w:val="00F71DC1"/>
    <w:rsid w:val="00FB08A7"/>
    <w:rsid w:val="0A2C11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37D2"/>
    <w:pPr>
      <w:widowControl w:val="0"/>
      <w:jc w:val="both"/>
    </w:pPr>
    <w:rPr>
      <w:rFonts w:ascii="Times New Roman" w:eastAsia="仿宋_GB2312" w:hAnsi="Times New Roman" w:cs="Times New Roman"/>
      <w:spacing w:val="-4"/>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A937D2"/>
    <w:pPr>
      <w:tabs>
        <w:tab w:val="center" w:pos="4153"/>
        <w:tab w:val="right" w:pos="8306"/>
      </w:tabs>
      <w:snapToGrid w:val="0"/>
      <w:jc w:val="left"/>
    </w:pPr>
    <w:rPr>
      <w:rFonts w:asciiTheme="minorHAnsi" w:eastAsiaTheme="minorEastAsia" w:hAnsiTheme="minorHAnsi" w:cstheme="minorBidi"/>
      <w:spacing w:val="0"/>
      <w:sz w:val="18"/>
      <w:szCs w:val="18"/>
    </w:rPr>
  </w:style>
  <w:style w:type="paragraph" w:styleId="a4">
    <w:name w:val="header"/>
    <w:basedOn w:val="a"/>
    <w:link w:val="Char0"/>
    <w:uiPriority w:val="99"/>
    <w:semiHidden/>
    <w:unhideWhenUsed/>
    <w:qFormat/>
    <w:rsid w:val="00A937D2"/>
    <w:pPr>
      <w:pBdr>
        <w:bottom w:val="single" w:sz="6" w:space="1" w:color="auto"/>
      </w:pBdr>
      <w:tabs>
        <w:tab w:val="center" w:pos="4153"/>
        <w:tab w:val="right" w:pos="8306"/>
      </w:tabs>
      <w:snapToGrid w:val="0"/>
      <w:jc w:val="center"/>
    </w:pPr>
    <w:rPr>
      <w:rFonts w:asciiTheme="minorHAnsi" w:eastAsiaTheme="minorEastAsia" w:hAnsiTheme="minorHAnsi" w:cstheme="minorBidi"/>
      <w:spacing w:val="0"/>
      <w:sz w:val="18"/>
      <w:szCs w:val="18"/>
    </w:rPr>
  </w:style>
  <w:style w:type="character" w:customStyle="1" w:styleId="Char0">
    <w:name w:val="页眉 Char"/>
    <w:basedOn w:val="a0"/>
    <w:link w:val="a4"/>
    <w:uiPriority w:val="99"/>
    <w:semiHidden/>
    <w:rsid w:val="00A937D2"/>
    <w:rPr>
      <w:sz w:val="18"/>
      <w:szCs w:val="18"/>
    </w:rPr>
  </w:style>
  <w:style w:type="character" w:customStyle="1" w:styleId="Char">
    <w:name w:val="页脚 Char"/>
    <w:basedOn w:val="a0"/>
    <w:link w:val="a3"/>
    <w:qFormat/>
    <w:rsid w:val="00A937D2"/>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165</Words>
  <Characters>943</Characters>
  <Application>Microsoft Office Word</Application>
  <DocSecurity>0</DocSecurity>
  <Lines>7</Lines>
  <Paragraphs>2</Paragraphs>
  <ScaleCrop>false</ScaleCrop>
  <Company>P R C</Company>
  <LinksUpToDate>false</LinksUpToDate>
  <CharactersWithSpaces>1106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22</cp:revision>
  <cp:lastPrinted>2025-10-10T03:25:00Z</cp:lastPrinted>
  <dcterms:created xsi:type="dcterms:W3CDTF">2024-05-29T02:52:00Z</dcterms:created>
  <dcterms:modified xsi:type="dcterms:W3CDTF">2025-10-11T08:47:00Z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eyJoZGlkIjoiYWQxZTY3M2RmNWU5ZTZlODcyYzc4MWQxYmNlM2IzNTMiLCJ1c2VySWQiOiI0MDU2MDQxMzYifQ==</vt:lpwstr>
  </property>
  <property fmtid="{D5CDD505-2E9C-101B-9397-08002B2CF9AE}" pid="3" name="KSOProductBuildVer">
    <vt:lpwstr>2052-12.1.0.23125</vt:lpwstr>
  </property>
  <property fmtid="{D5CDD505-2E9C-101B-9397-08002B2CF9AE}" pid="4" name="ICV">
    <vt:lpwstr>477307F0AACE47718607BC769380133D_12</vt:lpwstr>
  </property>
</Properties>
</file>